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C3" w:rsidRPr="0065539D" w:rsidRDefault="00A96C2F" w:rsidP="005543C3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539D">
        <w:rPr>
          <w:rFonts w:ascii="Arial" w:hAnsi="Arial" w:cs="Arial"/>
          <w:b/>
          <w:sz w:val="24"/>
          <w:szCs w:val="24"/>
        </w:rPr>
        <w:t>ALLEGATO</w:t>
      </w:r>
      <w:r w:rsidR="005543C3" w:rsidRPr="0065539D">
        <w:rPr>
          <w:rFonts w:ascii="Arial" w:hAnsi="Arial" w:cs="Arial"/>
          <w:b/>
          <w:sz w:val="24"/>
          <w:szCs w:val="24"/>
        </w:rPr>
        <w:t xml:space="preserve"> </w:t>
      </w:r>
      <w:r w:rsidR="00002293">
        <w:rPr>
          <w:rFonts w:ascii="Arial" w:hAnsi="Arial" w:cs="Arial"/>
          <w:b/>
          <w:sz w:val="24"/>
          <w:szCs w:val="24"/>
        </w:rPr>
        <w:t>6</w:t>
      </w:r>
    </w:p>
    <w:p w:rsidR="005543C3" w:rsidRPr="0065539D" w:rsidRDefault="005543C3" w:rsidP="007D7C86">
      <w:pPr>
        <w:spacing w:after="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539D">
        <w:rPr>
          <w:rFonts w:ascii="Arial" w:hAnsi="Arial" w:cs="Arial"/>
          <w:b/>
          <w:sz w:val="24"/>
          <w:szCs w:val="24"/>
        </w:rPr>
        <w:t xml:space="preserve">INFORMAZIONI DI DETTAGLIO RELATIVE AL PIANO/PROGETTO/PROJECT REVIEW (P/PR/PJR) N° ____ DI CUI </w:t>
      </w:r>
      <w:r w:rsidR="007D7C86" w:rsidRPr="007D7C86">
        <w:rPr>
          <w:rFonts w:ascii="Arial" w:hAnsi="Arial" w:cs="Arial"/>
          <w:b/>
          <w:sz w:val="24"/>
          <w:szCs w:val="24"/>
        </w:rPr>
        <w:t>ALL’</w:t>
      </w:r>
      <w:bookmarkStart w:id="0" w:name="_GoBack"/>
      <w:r w:rsidR="007D7C86" w:rsidRPr="007D7C86">
        <w:rPr>
          <w:rFonts w:ascii="Arial" w:hAnsi="Arial" w:cs="Arial"/>
          <w:b/>
          <w:sz w:val="24"/>
          <w:szCs w:val="24"/>
        </w:rPr>
        <w:t>ELENC</w:t>
      </w:r>
      <w:bookmarkEnd w:id="0"/>
      <w:r w:rsidR="007D7C86" w:rsidRPr="007D7C86">
        <w:rPr>
          <w:rFonts w:ascii="Arial" w:hAnsi="Arial" w:cs="Arial"/>
          <w:b/>
          <w:sz w:val="24"/>
          <w:szCs w:val="24"/>
        </w:rPr>
        <w:t xml:space="preserve">O </w:t>
      </w:r>
      <w:r w:rsidR="001A5C17">
        <w:rPr>
          <w:rFonts w:ascii="Arial" w:hAnsi="Arial" w:cs="Arial"/>
          <w:b/>
          <w:sz w:val="24"/>
          <w:szCs w:val="24"/>
        </w:rPr>
        <w:t>“</w:t>
      </w:r>
      <w:r w:rsidR="007D7C86" w:rsidRPr="007D7C86">
        <w:rPr>
          <w:rFonts w:ascii="Arial" w:hAnsi="Arial" w:cs="Arial"/>
          <w:b/>
          <w:sz w:val="24"/>
          <w:szCs w:val="24"/>
        </w:rPr>
        <w:t>B</w:t>
      </w:r>
      <w:r w:rsidR="001A5C17">
        <w:rPr>
          <w:rFonts w:ascii="Arial" w:hAnsi="Arial" w:cs="Arial"/>
          <w:b/>
          <w:sz w:val="24"/>
          <w:szCs w:val="24"/>
        </w:rPr>
        <w:t>”</w:t>
      </w:r>
      <w:r w:rsidR="007D7C86" w:rsidRPr="007D7C86">
        <w:rPr>
          <w:rFonts w:ascii="Arial" w:hAnsi="Arial" w:cs="Arial"/>
          <w:b/>
          <w:sz w:val="24"/>
          <w:szCs w:val="24"/>
        </w:rPr>
        <w:t xml:space="preserve"> </w:t>
      </w:r>
      <w:r w:rsidR="001A5C17" w:rsidRPr="001A5C17">
        <w:rPr>
          <w:rFonts w:ascii="Arial" w:hAnsi="Arial" w:cs="Arial"/>
          <w:b/>
          <w:sz w:val="24"/>
          <w:szCs w:val="24"/>
        </w:rPr>
        <w:t>INDICATI NELL’ALLEGATO 5 - PROSPETTO 2</w:t>
      </w:r>
    </w:p>
    <w:p w:rsidR="005543C3" w:rsidRPr="0065539D" w:rsidRDefault="005543C3">
      <w:pPr>
        <w:rPr>
          <w:rFonts w:ascii="Arial" w:hAnsi="Arial" w:cs="Arial"/>
        </w:rPr>
      </w:pPr>
    </w:p>
    <w:tbl>
      <w:tblPr>
        <w:tblStyle w:val="Grigliatabella"/>
        <w:tblW w:w="9776" w:type="dxa"/>
        <w:tblInd w:w="-5" w:type="dxa"/>
        <w:tblLook w:val="04A0" w:firstRow="1" w:lastRow="0" w:firstColumn="1" w:lastColumn="0" w:noHBand="0" w:noVBand="1"/>
      </w:tblPr>
      <w:tblGrid>
        <w:gridCol w:w="421"/>
        <w:gridCol w:w="2507"/>
        <w:gridCol w:w="6819"/>
        <w:gridCol w:w="29"/>
      </w:tblGrid>
      <w:tr w:rsidR="005543C3" w:rsidRPr="0065539D" w:rsidTr="006331E1">
        <w:trPr>
          <w:gridAfter w:val="1"/>
          <w:wAfter w:w="29" w:type="dxa"/>
        </w:trPr>
        <w:tc>
          <w:tcPr>
            <w:tcW w:w="9747" w:type="dxa"/>
            <w:gridSpan w:val="3"/>
            <w:tcBorders>
              <w:top w:val="single" w:sz="4" w:space="0" w:color="auto"/>
            </w:tcBorders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  <w:b/>
                <w:sz w:val="24"/>
                <w:szCs w:val="24"/>
              </w:rPr>
              <w:t>PIANO/PROGETTO/PROJECT REVIEW N° __</w:t>
            </w:r>
          </w:p>
        </w:tc>
      </w:tr>
      <w:tr w:rsidR="005543C3" w:rsidRPr="0065539D" w:rsidTr="006331E1">
        <w:trPr>
          <w:gridAfter w:val="1"/>
          <w:wAfter w:w="29" w:type="dxa"/>
        </w:trPr>
        <w:tc>
          <w:tcPr>
            <w:tcW w:w="2928" w:type="dxa"/>
            <w:gridSpan w:val="2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Ente beneficiario</w:t>
            </w:r>
          </w:p>
        </w:tc>
        <w:tc>
          <w:tcPr>
            <w:tcW w:w="6819" w:type="dxa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43C3" w:rsidRPr="0065539D" w:rsidTr="006331E1">
        <w:trPr>
          <w:gridAfter w:val="1"/>
          <w:wAfter w:w="29" w:type="dxa"/>
        </w:trPr>
        <w:tc>
          <w:tcPr>
            <w:tcW w:w="2928" w:type="dxa"/>
            <w:gridSpan w:val="2"/>
          </w:tcPr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5539D">
              <w:rPr>
                <w:rFonts w:ascii="Arial" w:hAnsi="Arial" w:cs="Arial"/>
                <w:color w:val="000000" w:themeColor="text1"/>
              </w:rPr>
              <w:t>Redazione di</w:t>
            </w:r>
            <w:r w:rsidR="00ED37DC" w:rsidRPr="0065539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6819" w:type="dxa"/>
          </w:tcPr>
          <w:p w:rsidR="005543C3" w:rsidRPr="0065539D" w:rsidRDefault="003D089A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  <w:color w:val="000000" w:themeColor="text1"/>
              </w:rPr>
              <w:t>P</w:t>
            </w: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65539D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65539D">
              <w:rPr>
                <w:rFonts w:ascii="Arial" w:hAnsi="Arial" w:cs="Arial"/>
                <w:color w:val="000000" w:themeColor="text1"/>
              </w:rPr>
              <w:t>PR</w:t>
            </w: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65539D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65539D">
              <w:rPr>
                <w:rFonts w:ascii="Arial" w:hAnsi="Arial" w:cs="Arial"/>
                <w:color w:val="000000" w:themeColor="text1"/>
              </w:rPr>
              <w:t>PJR</w:t>
            </w:r>
          </w:p>
        </w:tc>
      </w:tr>
      <w:tr w:rsidR="005543C3" w:rsidRPr="0065539D" w:rsidTr="006331E1">
        <w:trPr>
          <w:gridAfter w:val="1"/>
          <w:wAfter w:w="29" w:type="dxa"/>
        </w:trPr>
        <w:tc>
          <w:tcPr>
            <w:tcW w:w="2928" w:type="dxa"/>
            <w:gridSpan w:val="2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Denominazione P/PR/PJR</w:t>
            </w:r>
          </w:p>
        </w:tc>
        <w:tc>
          <w:tcPr>
            <w:tcW w:w="6819" w:type="dxa"/>
          </w:tcPr>
          <w:p w:rsidR="005543C3" w:rsidRPr="0065539D" w:rsidRDefault="005543C3" w:rsidP="00235908">
            <w:pPr>
              <w:tabs>
                <w:tab w:val="left" w:pos="1155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A96C2F" w:rsidRPr="0065539D" w:rsidRDefault="00A96C2F" w:rsidP="00235908">
            <w:pPr>
              <w:tabs>
                <w:tab w:val="left" w:pos="1155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A96C2F" w:rsidRPr="0065539D" w:rsidRDefault="00A96C2F" w:rsidP="00235908">
            <w:pPr>
              <w:tabs>
                <w:tab w:val="left" w:pos="1155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A96C2F" w:rsidRPr="0065539D" w:rsidRDefault="00A96C2F" w:rsidP="00235908">
            <w:pPr>
              <w:tabs>
                <w:tab w:val="left" w:pos="1155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5543C3" w:rsidRPr="0065539D" w:rsidRDefault="005543C3" w:rsidP="00235908">
            <w:pPr>
              <w:tabs>
                <w:tab w:val="left" w:pos="1155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5543C3" w:rsidRPr="0065539D" w:rsidRDefault="005543C3" w:rsidP="00235908">
            <w:pPr>
              <w:tabs>
                <w:tab w:val="left" w:pos="1155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43C3" w:rsidRPr="0065539D" w:rsidTr="006331E1">
        <w:trPr>
          <w:gridAfter w:val="1"/>
          <w:wAfter w:w="29" w:type="dxa"/>
        </w:trPr>
        <w:tc>
          <w:tcPr>
            <w:tcW w:w="2928" w:type="dxa"/>
            <w:gridSpan w:val="2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CUP</w:t>
            </w:r>
          </w:p>
        </w:tc>
        <w:tc>
          <w:tcPr>
            <w:tcW w:w="6819" w:type="dxa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43C3" w:rsidRPr="0065539D" w:rsidTr="006331E1">
        <w:trPr>
          <w:gridAfter w:val="1"/>
          <w:wAfter w:w="29" w:type="dxa"/>
        </w:trPr>
        <w:tc>
          <w:tcPr>
            <w:tcW w:w="2928" w:type="dxa"/>
            <w:gridSpan w:val="2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Data inizio procedura</w:t>
            </w:r>
          </w:p>
        </w:tc>
        <w:tc>
          <w:tcPr>
            <w:tcW w:w="6819" w:type="dxa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43C3" w:rsidRPr="0065539D" w:rsidTr="006331E1">
        <w:trPr>
          <w:gridAfter w:val="1"/>
          <w:wAfter w:w="29" w:type="dxa"/>
        </w:trPr>
        <w:tc>
          <w:tcPr>
            <w:tcW w:w="2928" w:type="dxa"/>
            <w:gridSpan w:val="2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  <w:color w:val="000000" w:themeColor="text1"/>
              </w:rPr>
              <w:t>Importo del P/PR/PJR</w:t>
            </w:r>
          </w:p>
        </w:tc>
        <w:tc>
          <w:tcPr>
            <w:tcW w:w="6819" w:type="dxa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43C3" w:rsidRPr="0065539D" w:rsidTr="006331E1">
        <w:trPr>
          <w:gridAfter w:val="1"/>
          <w:wAfter w:w="29" w:type="dxa"/>
        </w:trPr>
        <w:tc>
          <w:tcPr>
            <w:tcW w:w="2928" w:type="dxa"/>
            <w:gridSpan w:val="2"/>
          </w:tcPr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5539D">
              <w:rPr>
                <w:rFonts w:ascii="Arial" w:hAnsi="Arial" w:cs="Arial"/>
              </w:rPr>
              <w:t xml:space="preserve">Descrizione dell’oggetto del </w:t>
            </w:r>
            <w:r w:rsidRPr="0065539D">
              <w:rPr>
                <w:rFonts w:ascii="Arial" w:hAnsi="Arial" w:cs="Arial"/>
                <w:color w:val="000000" w:themeColor="text1"/>
              </w:rPr>
              <w:t>P/PR/PJR</w:t>
            </w:r>
          </w:p>
        </w:tc>
        <w:tc>
          <w:tcPr>
            <w:tcW w:w="6819" w:type="dxa"/>
          </w:tcPr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96C2F" w:rsidRPr="0065539D" w:rsidRDefault="00A96C2F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96C2F" w:rsidRPr="0065539D" w:rsidRDefault="00A96C2F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35908" w:rsidRPr="0065539D" w:rsidRDefault="00235908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543C3" w:rsidRPr="0065539D" w:rsidTr="006331E1"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6B31" w:rsidRDefault="00046B31" w:rsidP="00912030">
            <w:pPr>
              <w:spacing w:after="60"/>
              <w:ind w:right="-110"/>
              <w:jc w:val="both"/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  <w:p w:rsidR="005543C3" w:rsidRPr="0065539D" w:rsidRDefault="005543C3" w:rsidP="00912030">
            <w:pPr>
              <w:spacing w:after="60"/>
              <w:ind w:right="-11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5539D">
              <w:rPr>
                <w:rFonts w:ascii="Arial" w:hAnsi="Arial" w:cs="Arial"/>
                <w:i/>
                <w:sz w:val="28"/>
                <w:szCs w:val="28"/>
                <w:u w:val="single"/>
              </w:rPr>
              <w:lastRenderedPageBreak/>
              <w:t>Qualora l’Ente beneficiario sia un</w:t>
            </w:r>
            <w:r w:rsidR="003D089A">
              <w:rPr>
                <w:rFonts w:ascii="Arial" w:hAnsi="Arial" w:cs="Arial"/>
                <w:i/>
                <w:sz w:val="28"/>
                <w:szCs w:val="28"/>
                <w:u w:val="single"/>
              </w:rPr>
              <w:t>’</w:t>
            </w:r>
            <w:r w:rsidRPr="0065539D">
              <w:rPr>
                <w:rFonts w:ascii="Arial" w:hAnsi="Arial" w:cs="Arial"/>
                <w:i/>
                <w:sz w:val="28"/>
                <w:szCs w:val="28"/>
                <w:u w:val="single"/>
              </w:rPr>
              <w:t>Autorità di sistema portuale</w:t>
            </w:r>
            <w:r w:rsidRPr="0065539D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</w:tr>
      <w:tr w:rsidR="005543C3" w:rsidRPr="0065539D" w:rsidTr="006331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C3" w:rsidRPr="00EC72E9" w:rsidRDefault="005543C3" w:rsidP="005543C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3C3" w:rsidRPr="00EC72E9" w:rsidRDefault="00EA7AD7" w:rsidP="002C1F9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C72E9">
              <w:rPr>
                <w:rFonts w:ascii="Arial" w:hAnsi="Arial" w:cs="Arial"/>
              </w:rPr>
              <w:t xml:space="preserve">La presente </w:t>
            </w:r>
            <w:r w:rsidR="00FB155B">
              <w:rPr>
                <w:rFonts w:ascii="Arial" w:hAnsi="Arial" w:cs="Arial"/>
              </w:rPr>
              <w:t>Richiesta</w:t>
            </w:r>
            <w:r w:rsidRPr="00EC72E9">
              <w:rPr>
                <w:rFonts w:ascii="Arial" w:hAnsi="Arial" w:cs="Arial"/>
              </w:rPr>
              <w:t xml:space="preserve"> si riferisce ad un progetto considerato ammissibile in sede di Conferenza Nazionale di Coordinamento delle Autorità di sistema portuale del 30 gennaio 2018.</w:t>
            </w:r>
          </w:p>
        </w:tc>
      </w:tr>
      <w:tr w:rsidR="005543C3" w:rsidRPr="0065539D" w:rsidTr="006331E1">
        <w:trPr>
          <w:trHeight w:val="388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3C3" w:rsidRPr="0065539D" w:rsidRDefault="005543C3" w:rsidP="005543C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43C3" w:rsidRPr="0065539D" w:rsidRDefault="005543C3" w:rsidP="005543C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543C3" w:rsidRPr="0065539D" w:rsidTr="006331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C3" w:rsidRPr="0065539D" w:rsidRDefault="005543C3" w:rsidP="005543C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3C3" w:rsidRPr="0065539D" w:rsidRDefault="00EA7AD7" w:rsidP="00046B31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 xml:space="preserve">La presente </w:t>
            </w:r>
            <w:r w:rsidR="00FB155B">
              <w:rPr>
                <w:rFonts w:ascii="Arial" w:hAnsi="Arial" w:cs="Arial"/>
              </w:rPr>
              <w:t>Richiesta</w:t>
            </w:r>
            <w:r w:rsidR="00FB155B" w:rsidRPr="0065539D">
              <w:rPr>
                <w:rFonts w:ascii="Arial" w:hAnsi="Arial" w:cs="Arial"/>
              </w:rPr>
              <w:t xml:space="preserve"> </w:t>
            </w:r>
            <w:r w:rsidRPr="0065539D">
              <w:rPr>
                <w:rFonts w:ascii="Arial" w:hAnsi="Arial" w:cs="Arial"/>
              </w:rPr>
              <w:t>si rif</w:t>
            </w:r>
            <w:r w:rsidR="00745063">
              <w:rPr>
                <w:rFonts w:ascii="Arial" w:hAnsi="Arial" w:cs="Arial"/>
              </w:rPr>
              <w:t>erisce alla predisposizione di P</w:t>
            </w:r>
            <w:r w:rsidRPr="0065539D">
              <w:rPr>
                <w:rFonts w:ascii="Arial" w:hAnsi="Arial" w:cs="Arial"/>
              </w:rPr>
              <w:t>r</w:t>
            </w:r>
            <w:r w:rsidR="00745063">
              <w:rPr>
                <w:rFonts w:ascii="Arial" w:hAnsi="Arial" w:cs="Arial"/>
              </w:rPr>
              <w:t xml:space="preserve">ogetti di Fattibilità o di Project </w:t>
            </w:r>
            <w:proofErr w:type="spellStart"/>
            <w:r w:rsidR="00745063">
              <w:rPr>
                <w:rFonts w:ascii="Arial" w:hAnsi="Arial" w:cs="Arial"/>
              </w:rPr>
              <w:t>R</w:t>
            </w:r>
            <w:r w:rsidRPr="0065539D">
              <w:rPr>
                <w:rFonts w:ascii="Arial" w:hAnsi="Arial" w:cs="Arial"/>
              </w:rPr>
              <w:t>eview</w:t>
            </w:r>
            <w:proofErr w:type="spellEnd"/>
            <w:r w:rsidRPr="0065539D">
              <w:rPr>
                <w:rFonts w:ascii="Arial" w:hAnsi="Arial" w:cs="Arial"/>
              </w:rPr>
              <w:t xml:space="preserve"> riferiti ad opere contenute in tali progetti o, comunque, opere di prioritario interesse nazionale, in coerenza con la nuova politica di pianificazione infrastrutturale e con priorità per i fabbisogni infrastrutturali individuati nell’Allegato a</w:t>
            </w:r>
            <w:r w:rsidR="00046B31">
              <w:rPr>
                <w:rFonts w:ascii="Arial" w:hAnsi="Arial" w:cs="Arial"/>
              </w:rPr>
              <w:t>i</w:t>
            </w:r>
            <w:r w:rsidRPr="0065539D">
              <w:rPr>
                <w:rFonts w:ascii="Arial" w:hAnsi="Arial" w:cs="Arial"/>
              </w:rPr>
              <w:t xml:space="preserve"> DEF 2017, 2018 e 2019.</w:t>
            </w:r>
          </w:p>
        </w:tc>
      </w:tr>
      <w:tr w:rsidR="005543C3" w:rsidRPr="0065539D" w:rsidTr="006331E1">
        <w:trPr>
          <w:trHeight w:val="636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3C3" w:rsidRPr="0065539D" w:rsidRDefault="005543C3" w:rsidP="005543C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43C3" w:rsidRPr="0065539D" w:rsidRDefault="005543C3" w:rsidP="005543C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543C3" w:rsidRPr="0065539D" w:rsidTr="006331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C3" w:rsidRPr="0065539D" w:rsidRDefault="005543C3" w:rsidP="005543C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1E1" w:rsidRPr="0065539D" w:rsidRDefault="005543C3" w:rsidP="006331E1">
            <w:pPr>
              <w:tabs>
                <w:tab w:val="left" w:pos="3600"/>
              </w:tabs>
              <w:spacing w:after="24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5539D">
              <w:rPr>
                <w:rFonts w:ascii="Arial" w:hAnsi="Arial" w:cs="Arial"/>
                <w:color w:val="000000" w:themeColor="text1"/>
              </w:rPr>
              <w:t xml:space="preserve">Le spese a valere sulla presente </w:t>
            </w:r>
            <w:r w:rsidR="00FB155B">
              <w:rPr>
                <w:rFonts w:ascii="Arial" w:hAnsi="Arial" w:cs="Arial"/>
                <w:color w:val="000000" w:themeColor="text1"/>
              </w:rPr>
              <w:t>Richiesta</w:t>
            </w:r>
            <w:r w:rsidR="00FB155B" w:rsidRPr="006553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5539D">
              <w:rPr>
                <w:rFonts w:ascii="Arial" w:hAnsi="Arial" w:cs="Arial"/>
                <w:color w:val="000000" w:themeColor="text1"/>
              </w:rPr>
              <w:t>riguardano e/o riguarderanno esclusivamente contratti e obbligazioni giuridicamente vincolanti stipulati successivamente al giorno 30 gennaio 2018, data della Conferenza Nazionale di Coordinamento delle Autorità di sistema portuale, nell’ambito della quale sono stati considerati ammissibili al finanziamento i suddetti progetti.</w:t>
            </w:r>
          </w:p>
        </w:tc>
      </w:tr>
      <w:tr w:rsidR="005543C3" w:rsidRPr="0065539D" w:rsidTr="006331E1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3C3" w:rsidRPr="0065539D" w:rsidRDefault="005543C3" w:rsidP="00912030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43C3" w:rsidRPr="0065539D" w:rsidRDefault="005543C3" w:rsidP="00912030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331E1" w:rsidRPr="0065539D" w:rsidTr="006331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E1" w:rsidRPr="0065539D" w:rsidRDefault="006331E1" w:rsidP="006331E1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1E1" w:rsidRPr="00835BF4" w:rsidRDefault="006331E1" w:rsidP="00323B59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L</w:t>
            </w:r>
            <w:r w:rsidRPr="00835BF4">
              <w:rPr>
                <w:rFonts w:ascii="Arial" w:hAnsi="Arial" w:cs="Arial"/>
                <w:color w:val="000000" w:themeColor="text1"/>
              </w:rPr>
              <w:t>’IVA costituisce una spesa</w:t>
            </w:r>
            <w:r w:rsidR="00626B6A">
              <w:rPr>
                <w:rFonts w:ascii="Arial" w:hAnsi="Arial" w:cs="Arial"/>
                <w:color w:val="000000" w:themeColor="text1"/>
              </w:rPr>
              <w:t xml:space="preserve"> ammissibile se effettivamente sostenuta e</w:t>
            </w:r>
            <w:r w:rsidRPr="00835BF4">
              <w:rPr>
                <w:rFonts w:ascii="Arial" w:hAnsi="Arial" w:cs="Arial"/>
                <w:color w:val="000000" w:themeColor="text1"/>
              </w:rPr>
              <w:t xml:space="preserve"> non recuperabile.</w:t>
            </w:r>
          </w:p>
        </w:tc>
      </w:tr>
    </w:tbl>
    <w:p w:rsidR="0029320B" w:rsidRPr="0065539D" w:rsidRDefault="0029320B">
      <w:pPr>
        <w:rPr>
          <w:rFonts w:ascii="Arial" w:hAnsi="Arial" w:cs="Arial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21"/>
        <w:gridCol w:w="9355"/>
      </w:tblGrid>
      <w:tr w:rsidR="0029320B" w:rsidRPr="0065539D" w:rsidTr="00912030"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20B" w:rsidRPr="00EC72E9" w:rsidRDefault="0029320B" w:rsidP="00912030">
            <w:pPr>
              <w:spacing w:after="60"/>
              <w:ind w:right="-11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EC72E9">
              <w:rPr>
                <w:rFonts w:ascii="Arial" w:hAnsi="Arial" w:cs="Arial"/>
                <w:i/>
                <w:sz w:val="28"/>
                <w:szCs w:val="28"/>
                <w:u w:val="single"/>
              </w:rPr>
              <w:t xml:space="preserve">Qualora l’Ente beneficiario sia una Città </w:t>
            </w:r>
            <w:r w:rsidR="003D089A">
              <w:rPr>
                <w:rFonts w:ascii="Arial" w:hAnsi="Arial" w:cs="Arial"/>
                <w:i/>
                <w:sz w:val="28"/>
                <w:szCs w:val="28"/>
                <w:u w:val="single"/>
              </w:rPr>
              <w:t>m</w:t>
            </w:r>
            <w:r w:rsidRPr="00EC72E9">
              <w:rPr>
                <w:rFonts w:ascii="Arial" w:hAnsi="Arial" w:cs="Arial"/>
                <w:i/>
                <w:sz w:val="28"/>
                <w:szCs w:val="28"/>
                <w:u w:val="single"/>
              </w:rPr>
              <w:t xml:space="preserve">etropolitana o </w:t>
            </w:r>
            <w:r w:rsidR="003D089A">
              <w:rPr>
                <w:rFonts w:ascii="Arial" w:hAnsi="Arial" w:cs="Arial"/>
                <w:i/>
                <w:sz w:val="28"/>
                <w:szCs w:val="28"/>
                <w:u w:val="single"/>
              </w:rPr>
              <w:t xml:space="preserve">un </w:t>
            </w:r>
            <w:r w:rsidRPr="00EC72E9">
              <w:rPr>
                <w:rFonts w:ascii="Arial" w:hAnsi="Arial" w:cs="Arial"/>
                <w:i/>
                <w:sz w:val="28"/>
                <w:szCs w:val="28"/>
                <w:u w:val="single"/>
              </w:rPr>
              <w:t>Comune</w:t>
            </w:r>
            <w:r w:rsidRPr="00EC72E9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</w:tr>
      <w:tr w:rsidR="0029320B" w:rsidRPr="0065539D" w:rsidTr="00C127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B" w:rsidRPr="00EC72E9" w:rsidRDefault="0029320B" w:rsidP="00912030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20B" w:rsidRPr="00EC72E9" w:rsidRDefault="0029320B" w:rsidP="00A96C2F">
            <w:pPr>
              <w:tabs>
                <w:tab w:val="left" w:pos="3600"/>
              </w:tabs>
              <w:spacing w:after="120" w:line="240" w:lineRule="auto"/>
              <w:jc w:val="both"/>
              <w:rPr>
                <w:rFonts w:ascii="Arial" w:hAnsi="Arial" w:cs="Arial"/>
              </w:rPr>
            </w:pPr>
            <w:r w:rsidRPr="00EC72E9">
              <w:rPr>
                <w:rFonts w:ascii="Arial" w:hAnsi="Arial" w:cs="Arial"/>
              </w:rPr>
              <w:t xml:space="preserve">La presente </w:t>
            </w:r>
            <w:r w:rsidR="00FB155B">
              <w:rPr>
                <w:rFonts w:ascii="Arial" w:hAnsi="Arial" w:cs="Arial"/>
              </w:rPr>
              <w:t>Richiesta</w:t>
            </w:r>
            <w:r w:rsidR="00FB155B" w:rsidRPr="00EC72E9">
              <w:rPr>
                <w:rFonts w:ascii="Arial" w:hAnsi="Arial" w:cs="Arial"/>
              </w:rPr>
              <w:t xml:space="preserve"> </w:t>
            </w:r>
            <w:r w:rsidRPr="00EC72E9">
              <w:rPr>
                <w:rFonts w:ascii="Arial" w:hAnsi="Arial" w:cs="Arial"/>
              </w:rPr>
              <w:t xml:space="preserve">si riferisce al </w:t>
            </w:r>
            <w:r w:rsidR="00EA7AD7" w:rsidRPr="00EC72E9">
              <w:rPr>
                <w:rFonts w:ascii="Arial" w:hAnsi="Arial" w:cs="Arial"/>
              </w:rPr>
              <w:t>Piano urbano per la mobilità s</w:t>
            </w:r>
            <w:r w:rsidRPr="00EC72E9">
              <w:rPr>
                <w:rFonts w:ascii="Arial" w:hAnsi="Arial" w:cs="Arial"/>
              </w:rPr>
              <w:t xml:space="preserve">ostenibile (PUMS) coerentemente con il </w:t>
            </w:r>
            <w:r w:rsidR="003D089A">
              <w:rPr>
                <w:rFonts w:ascii="Arial" w:hAnsi="Arial" w:cs="Arial"/>
              </w:rPr>
              <w:t>decreto del Ministro delle infrastrutture e dei trasporti</w:t>
            </w:r>
            <w:r w:rsidRPr="00EC72E9">
              <w:rPr>
                <w:rFonts w:ascii="Arial" w:hAnsi="Arial" w:cs="Arial"/>
              </w:rPr>
              <w:t xml:space="preserve"> 4 agosto 2017, n. 397.</w:t>
            </w:r>
          </w:p>
        </w:tc>
      </w:tr>
      <w:tr w:rsidR="0029320B" w:rsidRPr="0065539D" w:rsidTr="00C12746">
        <w:trPr>
          <w:trHeight w:val="388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20B" w:rsidRPr="0065539D" w:rsidRDefault="0029320B" w:rsidP="00912030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20B" w:rsidRPr="0065539D" w:rsidRDefault="0029320B" w:rsidP="00A96C2F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320B" w:rsidRPr="0065539D" w:rsidTr="00C127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B" w:rsidRPr="0065539D" w:rsidRDefault="0029320B" w:rsidP="0029320B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20B" w:rsidRPr="0065539D" w:rsidRDefault="0029320B" w:rsidP="00A96C2F">
            <w:pPr>
              <w:tabs>
                <w:tab w:val="left" w:pos="3600"/>
              </w:tabs>
              <w:spacing w:after="120" w:line="24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 xml:space="preserve">La presente </w:t>
            </w:r>
            <w:r w:rsidR="00FB155B">
              <w:rPr>
                <w:rFonts w:ascii="Arial" w:hAnsi="Arial" w:cs="Arial"/>
              </w:rPr>
              <w:t>Richiesta</w:t>
            </w:r>
            <w:r w:rsidR="00FB155B" w:rsidRPr="0065539D">
              <w:rPr>
                <w:rFonts w:ascii="Arial" w:hAnsi="Arial" w:cs="Arial"/>
              </w:rPr>
              <w:t xml:space="preserve"> </w:t>
            </w:r>
            <w:r w:rsidRPr="0065539D">
              <w:rPr>
                <w:rFonts w:ascii="Arial" w:hAnsi="Arial" w:cs="Arial"/>
              </w:rPr>
              <w:t>si riferisce al Piano strategico triennale del territorio metropolitano (PSM).</w:t>
            </w:r>
          </w:p>
        </w:tc>
      </w:tr>
      <w:tr w:rsidR="0029320B" w:rsidRPr="0065539D" w:rsidTr="00C12746">
        <w:trPr>
          <w:trHeight w:val="171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20B" w:rsidRPr="0065539D" w:rsidRDefault="0029320B" w:rsidP="0029320B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20B" w:rsidRPr="0065539D" w:rsidRDefault="0029320B" w:rsidP="0029320B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320B" w:rsidRPr="0065539D" w:rsidTr="00C12746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20B" w:rsidRPr="0065539D" w:rsidRDefault="0029320B" w:rsidP="0029320B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320B" w:rsidRPr="0065539D" w:rsidRDefault="0029320B" w:rsidP="0065539D">
            <w:pPr>
              <w:spacing w:after="120"/>
              <w:ind w:left="-100"/>
              <w:rPr>
                <w:rFonts w:ascii="Arial" w:hAnsi="Arial" w:cs="Arial"/>
                <w:i/>
              </w:rPr>
            </w:pPr>
            <w:r w:rsidRPr="0065539D">
              <w:rPr>
                <w:rFonts w:ascii="Arial" w:hAnsi="Arial" w:cs="Arial"/>
                <w:i/>
              </w:rPr>
              <w:t xml:space="preserve">Questa Città metropolitana / Comune </w:t>
            </w:r>
          </w:p>
          <w:p w:rsidR="0029320B" w:rsidRPr="0065539D" w:rsidRDefault="0029320B" w:rsidP="0029320B">
            <w:pPr>
              <w:tabs>
                <w:tab w:val="left" w:pos="3600"/>
              </w:tabs>
              <w:spacing w:after="120" w:line="24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 xml:space="preserve">ha già redatto o adottato, per quanto di propria competenza, i PUMS o i </w:t>
            </w:r>
            <w:r w:rsidR="00EA7AD7" w:rsidRPr="0065539D">
              <w:rPr>
                <w:rFonts w:ascii="Arial" w:hAnsi="Arial" w:cs="Arial"/>
              </w:rPr>
              <w:t>PSM.</w:t>
            </w:r>
          </w:p>
          <w:p w:rsidR="00C12746" w:rsidRPr="0065539D" w:rsidRDefault="00C12746" w:rsidP="0029320B">
            <w:pPr>
              <w:tabs>
                <w:tab w:val="left" w:pos="3600"/>
              </w:tabs>
              <w:spacing w:after="120" w:line="240" w:lineRule="auto"/>
              <w:jc w:val="both"/>
              <w:rPr>
                <w:rFonts w:ascii="Arial" w:hAnsi="Arial" w:cs="Arial"/>
              </w:rPr>
            </w:pPr>
          </w:p>
          <w:p w:rsidR="00EA7AD7" w:rsidRPr="0065539D" w:rsidRDefault="00C12746" w:rsidP="0047012A">
            <w:pPr>
              <w:tabs>
                <w:tab w:val="left" w:pos="3600"/>
              </w:tabs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5539D">
              <w:rPr>
                <w:rFonts w:ascii="Arial" w:hAnsi="Arial" w:cs="Arial"/>
                <w:color w:val="000000" w:themeColor="text1"/>
              </w:rPr>
              <w:t xml:space="preserve">ha </w:t>
            </w:r>
            <w:r w:rsidR="00EA7AD7" w:rsidRPr="0065539D">
              <w:rPr>
                <w:rFonts w:ascii="Arial" w:hAnsi="Arial" w:cs="Arial"/>
                <w:color w:val="000000" w:themeColor="text1"/>
              </w:rPr>
              <w:t>già affidato l’</w:t>
            </w:r>
            <w:r w:rsidR="0047012A">
              <w:rPr>
                <w:rFonts w:ascii="Arial" w:hAnsi="Arial" w:cs="Arial"/>
                <w:color w:val="000000" w:themeColor="text1"/>
              </w:rPr>
              <w:t xml:space="preserve">incarico per la loro redazione fino </w:t>
            </w:r>
            <w:r w:rsidR="00EA7AD7" w:rsidRPr="0065539D">
              <w:rPr>
                <w:rFonts w:ascii="Arial" w:hAnsi="Arial" w:cs="Arial"/>
                <w:color w:val="000000" w:themeColor="text1"/>
              </w:rPr>
              <w:t>al giorno 5 ottobre 2017</w:t>
            </w:r>
            <w:r w:rsidR="0047012A">
              <w:rPr>
                <w:rFonts w:ascii="Arial" w:hAnsi="Arial" w:cs="Arial"/>
                <w:color w:val="000000" w:themeColor="text1"/>
              </w:rPr>
              <w:t xml:space="preserve"> compreso</w:t>
            </w:r>
            <w:r w:rsidRPr="0065539D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29320B" w:rsidRPr="0065539D" w:rsidTr="00C127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B" w:rsidRPr="0065539D" w:rsidRDefault="0029320B" w:rsidP="0029320B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20B" w:rsidRPr="0065539D" w:rsidRDefault="0029320B" w:rsidP="0029320B">
            <w:pPr>
              <w:tabs>
                <w:tab w:val="left" w:pos="3600"/>
              </w:tabs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320B" w:rsidRPr="0065539D" w:rsidTr="00C12746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20B" w:rsidRPr="0065539D" w:rsidRDefault="0029320B" w:rsidP="0029320B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20B" w:rsidRPr="0065539D" w:rsidRDefault="0029320B" w:rsidP="0029320B">
            <w:pPr>
              <w:tabs>
                <w:tab w:val="left" w:pos="3600"/>
              </w:tabs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320B" w:rsidRPr="0065539D" w:rsidTr="00C127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B" w:rsidRPr="0065539D" w:rsidRDefault="0029320B" w:rsidP="0029320B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20B" w:rsidRPr="0065539D" w:rsidRDefault="0029320B" w:rsidP="0029320B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9320B" w:rsidRPr="0065539D" w:rsidRDefault="0029320B">
      <w:pPr>
        <w:rPr>
          <w:rFonts w:ascii="Arial" w:hAnsi="Arial" w:cs="Arial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21"/>
        <w:gridCol w:w="9355"/>
      </w:tblGrid>
      <w:tr w:rsidR="00EA7AD7" w:rsidRPr="0065539D" w:rsidTr="00912030"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AD7" w:rsidRPr="0065539D" w:rsidRDefault="0065539D" w:rsidP="00EA7AD7">
            <w:pPr>
              <w:spacing w:after="120"/>
              <w:rPr>
                <w:rFonts w:ascii="Arial" w:hAnsi="Arial" w:cs="Arial"/>
                <w:i/>
              </w:rPr>
            </w:pPr>
            <w:r w:rsidRPr="0065539D">
              <w:rPr>
                <w:rFonts w:ascii="Arial" w:hAnsi="Arial" w:cs="Arial"/>
                <w:i/>
              </w:rPr>
              <w:t xml:space="preserve">      </w:t>
            </w:r>
            <w:r w:rsidR="00EA7AD7" w:rsidRPr="0065539D">
              <w:rPr>
                <w:rFonts w:ascii="Arial" w:hAnsi="Arial" w:cs="Arial"/>
                <w:i/>
              </w:rPr>
              <w:t xml:space="preserve">Pertanto, la presente </w:t>
            </w:r>
            <w:r w:rsidR="007F16AB">
              <w:rPr>
                <w:rFonts w:ascii="Arial" w:hAnsi="Arial" w:cs="Arial"/>
                <w:i/>
              </w:rPr>
              <w:t>R</w:t>
            </w:r>
            <w:r w:rsidR="00FB155B">
              <w:rPr>
                <w:rFonts w:ascii="Arial" w:hAnsi="Arial" w:cs="Arial"/>
                <w:i/>
              </w:rPr>
              <w:t>ichiesta</w:t>
            </w:r>
            <w:r w:rsidR="00FB155B" w:rsidRPr="0065539D">
              <w:rPr>
                <w:rFonts w:ascii="Arial" w:hAnsi="Arial" w:cs="Arial"/>
                <w:i/>
              </w:rPr>
              <w:t xml:space="preserve"> </w:t>
            </w:r>
            <w:r w:rsidR="00EA7AD7" w:rsidRPr="0065539D">
              <w:rPr>
                <w:rFonts w:ascii="Arial" w:hAnsi="Arial" w:cs="Arial"/>
                <w:i/>
              </w:rPr>
              <w:t>si riferisce:</w:t>
            </w:r>
          </w:p>
        </w:tc>
      </w:tr>
      <w:tr w:rsidR="00EA7AD7" w:rsidRPr="0065539D" w:rsidTr="0091203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65539D" w:rsidRDefault="00EA7AD7" w:rsidP="00046B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7AD7" w:rsidRPr="0065539D" w:rsidRDefault="00EA7AD7" w:rsidP="00046B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 xml:space="preserve">alla predisposizione di Progetti di Fattibilità o di Project </w:t>
            </w:r>
            <w:proofErr w:type="spellStart"/>
            <w:r w:rsidRPr="0065539D">
              <w:rPr>
                <w:rFonts w:ascii="Arial" w:hAnsi="Arial" w:cs="Arial"/>
              </w:rPr>
              <w:t>Review</w:t>
            </w:r>
            <w:proofErr w:type="spellEnd"/>
            <w:r w:rsidRPr="0065539D">
              <w:rPr>
                <w:rFonts w:ascii="Arial" w:hAnsi="Arial" w:cs="Arial"/>
              </w:rPr>
              <w:t xml:space="preserve"> riferiti ad opere contenute in tali strumenti di pianificazione.</w:t>
            </w:r>
          </w:p>
        </w:tc>
      </w:tr>
      <w:tr w:rsidR="00EA7AD7" w:rsidRPr="0065539D" w:rsidTr="00912030">
        <w:trPr>
          <w:trHeight w:val="388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AD7" w:rsidRPr="0065539D" w:rsidRDefault="00EA7AD7" w:rsidP="00046B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7AD7" w:rsidRPr="0065539D" w:rsidRDefault="00EA7AD7" w:rsidP="00046B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A7AD7" w:rsidRPr="0065539D" w:rsidTr="0091203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65539D" w:rsidRDefault="00EA7AD7" w:rsidP="00046B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7AD7" w:rsidRPr="0065539D" w:rsidRDefault="00EA7AD7" w:rsidP="00046B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alle attività di monitoraggio degli indicatori di PUMS già adottati</w:t>
            </w:r>
            <w:r w:rsidR="00745063">
              <w:rPr>
                <w:rFonts w:ascii="Arial" w:hAnsi="Arial" w:cs="Arial"/>
              </w:rPr>
              <w:t>.</w:t>
            </w:r>
          </w:p>
        </w:tc>
      </w:tr>
      <w:tr w:rsidR="00EA7AD7" w:rsidRPr="0065539D" w:rsidTr="00950C35">
        <w:trPr>
          <w:trHeight w:val="156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AD7" w:rsidRPr="0065539D" w:rsidRDefault="00EA7AD7" w:rsidP="00046B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7AD7" w:rsidRPr="0065539D" w:rsidRDefault="00EA7AD7" w:rsidP="00046B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A7AD7" w:rsidRPr="0065539D" w:rsidTr="00EA7AD7">
        <w:trPr>
          <w:trHeight w:val="2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65539D" w:rsidRDefault="00EA7AD7" w:rsidP="00046B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A7AD7" w:rsidRPr="0065539D" w:rsidRDefault="00EA7AD7" w:rsidP="00046B31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5539D">
              <w:rPr>
                <w:rFonts w:ascii="Arial" w:hAnsi="Arial" w:cs="Arial"/>
                <w:color w:val="000000" w:themeColor="text1"/>
              </w:rPr>
              <w:t>ad opere di prioritario interesse nazionale, in coerenza con la nuova politica di pianificazione infrastrutturale e con priorità per i fabbisogni infrastrutturali individuati nell’Allegato a</w:t>
            </w:r>
            <w:r w:rsidR="00046B31">
              <w:rPr>
                <w:rFonts w:ascii="Arial" w:hAnsi="Arial" w:cs="Arial"/>
                <w:color w:val="000000" w:themeColor="text1"/>
              </w:rPr>
              <w:t>i</w:t>
            </w:r>
            <w:r w:rsidRPr="0065539D">
              <w:rPr>
                <w:rFonts w:ascii="Arial" w:hAnsi="Arial" w:cs="Arial"/>
                <w:color w:val="000000" w:themeColor="text1"/>
              </w:rPr>
              <w:t xml:space="preserve"> Documento di Economia e Finanza (DEF) 2017, 2018 e 2019.</w:t>
            </w:r>
          </w:p>
          <w:p w:rsidR="00C261E3" w:rsidRPr="0065539D" w:rsidRDefault="00C261E3" w:rsidP="00046B31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A7AD7" w:rsidRPr="0065539D" w:rsidTr="00C261E3">
        <w:trPr>
          <w:trHeight w:val="236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AD7" w:rsidRPr="0065539D" w:rsidRDefault="00EA7AD7" w:rsidP="00046B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left w:val="nil"/>
              <w:bottom w:val="nil"/>
              <w:right w:val="nil"/>
            </w:tcBorders>
          </w:tcPr>
          <w:p w:rsidR="00EA7AD7" w:rsidRPr="0065539D" w:rsidRDefault="00EA7AD7" w:rsidP="00046B31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261E3" w:rsidRPr="0065539D" w:rsidTr="00C261E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E3" w:rsidRPr="0065539D" w:rsidRDefault="00C261E3" w:rsidP="00046B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1E1" w:rsidRDefault="00C261E3" w:rsidP="00046B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5539D">
              <w:rPr>
                <w:rFonts w:ascii="Arial" w:hAnsi="Arial" w:cs="Arial"/>
                <w:color w:val="000000" w:themeColor="text1"/>
              </w:rPr>
              <w:t xml:space="preserve">Le spese a valere sulla presente </w:t>
            </w:r>
            <w:r w:rsidR="00FB155B">
              <w:rPr>
                <w:rFonts w:ascii="Arial" w:hAnsi="Arial" w:cs="Arial"/>
                <w:color w:val="000000" w:themeColor="text1"/>
              </w:rPr>
              <w:t>Richiesta</w:t>
            </w:r>
            <w:r w:rsidRPr="0065539D">
              <w:rPr>
                <w:rFonts w:ascii="Arial" w:hAnsi="Arial" w:cs="Arial"/>
                <w:color w:val="000000" w:themeColor="text1"/>
              </w:rPr>
              <w:t xml:space="preserve"> riguardano e/o riguarderanno esclusivamente contratti e obbligazioni giuridicamente vincolanti stipulati successivamente al 5 ottobre 2017, data della pubblicazione in Gazzetta Ufficiale del decreto del Ministro delle infrastrutture e dei trasporti n. 397 del 4 agosto 2017.</w:t>
            </w:r>
          </w:p>
          <w:p w:rsidR="001B1C57" w:rsidRPr="006331E1" w:rsidRDefault="001B1C57" w:rsidP="00046B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261E3" w:rsidRPr="0065539D" w:rsidTr="006331E1">
        <w:trPr>
          <w:trHeight w:val="388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1E3" w:rsidRPr="0065539D" w:rsidRDefault="00C261E3" w:rsidP="00046B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61E3" w:rsidRPr="0065539D" w:rsidRDefault="00C261E3" w:rsidP="00046B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331E1" w:rsidRPr="00835BF4" w:rsidTr="006331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E1" w:rsidRPr="0065539D" w:rsidRDefault="006331E1" w:rsidP="00912030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1E1" w:rsidRPr="00835BF4" w:rsidRDefault="001B1C57" w:rsidP="00912030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L</w:t>
            </w:r>
            <w:r w:rsidRPr="00835BF4">
              <w:rPr>
                <w:rFonts w:ascii="Arial" w:hAnsi="Arial" w:cs="Arial"/>
                <w:color w:val="000000" w:themeColor="text1"/>
              </w:rPr>
              <w:t>’IVA costituisce una spesa</w:t>
            </w:r>
            <w:r>
              <w:rPr>
                <w:rFonts w:ascii="Arial" w:hAnsi="Arial" w:cs="Arial"/>
                <w:color w:val="000000" w:themeColor="text1"/>
              </w:rPr>
              <w:t xml:space="preserve"> ammissibile se effettivamente sostenuta e</w:t>
            </w:r>
            <w:r w:rsidRPr="00835BF4">
              <w:rPr>
                <w:rFonts w:ascii="Arial" w:hAnsi="Arial" w:cs="Arial"/>
                <w:color w:val="000000" w:themeColor="text1"/>
              </w:rPr>
              <w:t xml:space="preserve"> non recuperabile</w:t>
            </w:r>
            <w:r w:rsidR="006331E1" w:rsidRPr="00835BF4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:rsidR="00532BF9" w:rsidRDefault="00532BF9" w:rsidP="00A96C2F">
      <w:pPr>
        <w:pStyle w:val="Paragrafoelenco"/>
        <w:autoSpaceDE w:val="0"/>
        <w:autoSpaceDN w:val="0"/>
        <w:adjustRightInd w:val="0"/>
        <w:spacing w:after="0" w:line="220" w:lineRule="exact"/>
        <w:ind w:left="426"/>
        <w:jc w:val="center"/>
        <w:rPr>
          <w:rFonts w:ascii="Arial" w:hAnsi="Arial" w:cs="Arial"/>
          <w:b/>
        </w:rPr>
      </w:pPr>
    </w:p>
    <w:p w:rsidR="00A96C2F" w:rsidRPr="0065539D" w:rsidRDefault="00532BF9" w:rsidP="00D00953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96C2F" w:rsidRPr="0065539D">
        <w:rPr>
          <w:rFonts w:ascii="Arial" w:hAnsi="Arial" w:cs="Arial"/>
          <w:b/>
        </w:rPr>
        <w:lastRenderedPageBreak/>
        <w:t>IMPEGNI DELL’ENTE</w:t>
      </w:r>
    </w:p>
    <w:p w:rsidR="00A96C2F" w:rsidRPr="0065539D" w:rsidRDefault="00A96C2F" w:rsidP="00A96C2F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</w:rPr>
      </w:pP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 a richiedere il codice identificativo di gara (CIG o SMARTCIG) di ciascun progetto ammesso attraverso il Sistema Informativo Monitoraggio Gare (SIMOG) dell’ANAC e a pubblicare il relativo bando di gara entro il termine perentorio di novanta giorni dalla data programmata di inizio procedura di cui all’art. 4, comma 1, lettera </w:t>
      </w:r>
      <w:r w:rsidR="00036526">
        <w:rPr>
          <w:rFonts w:ascii="Arial" w:hAnsi="Arial" w:cs="Arial"/>
        </w:rPr>
        <w:t>c</w:t>
      </w:r>
      <w:r w:rsidRPr="0065539D">
        <w:rPr>
          <w:rFonts w:ascii="Arial" w:hAnsi="Arial" w:cs="Arial"/>
        </w:rPr>
        <w:t>)</w:t>
      </w:r>
      <w:r w:rsidR="00A10ABE">
        <w:rPr>
          <w:rFonts w:ascii="Arial" w:hAnsi="Arial" w:cs="Arial"/>
        </w:rPr>
        <w:t xml:space="preserve"> </w:t>
      </w:r>
      <w:r w:rsidRPr="0065539D">
        <w:rPr>
          <w:rFonts w:ascii="Arial" w:hAnsi="Arial" w:cs="Arial"/>
        </w:rPr>
        <w:t xml:space="preserve">del </w:t>
      </w:r>
      <w:r w:rsidR="00E6260B">
        <w:rPr>
          <w:rFonts w:ascii="Arial" w:hAnsi="Arial" w:cs="Arial"/>
        </w:rPr>
        <w:t>d</w:t>
      </w:r>
      <w:r w:rsidRPr="0065539D">
        <w:rPr>
          <w:rFonts w:ascii="Arial" w:hAnsi="Arial" w:cs="Arial"/>
        </w:rPr>
        <w:t xml:space="preserve">ecreto </w:t>
      </w:r>
      <w:r w:rsidR="00E6260B">
        <w:rPr>
          <w:rFonts w:ascii="Arial" w:hAnsi="Arial" w:cs="Arial"/>
        </w:rPr>
        <w:t>d</w:t>
      </w:r>
      <w:r w:rsidRPr="0065539D">
        <w:rPr>
          <w:rFonts w:ascii="Arial" w:hAnsi="Arial" w:cs="Arial"/>
        </w:rPr>
        <w:t>irettoriale</w:t>
      </w:r>
      <w:r w:rsidR="00AE138B">
        <w:rPr>
          <w:rFonts w:ascii="Arial" w:hAnsi="Arial" w:cs="Arial"/>
        </w:rPr>
        <w:t xml:space="preserve"> n. 8060 </w:t>
      </w:r>
      <w:r w:rsidR="007B7659">
        <w:rPr>
          <w:rFonts w:ascii="Arial" w:hAnsi="Arial" w:cs="Arial"/>
        </w:rPr>
        <w:t>del</w:t>
      </w:r>
      <w:r w:rsidR="00AE138B">
        <w:rPr>
          <w:rFonts w:ascii="Arial" w:hAnsi="Arial" w:cs="Arial"/>
        </w:rPr>
        <w:t>l’</w:t>
      </w:r>
      <w:r w:rsidR="007B7659">
        <w:rPr>
          <w:rFonts w:ascii="Arial" w:hAnsi="Arial" w:cs="Arial"/>
        </w:rPr>
        <w:t xml:space="preserve">08/08/2019 </w:t>
      </w:r>
      <w:r w:rsidR="00E6260B">
        <w:rPr>
          <w:rFonts w:ascii="Arial" w:hAnsi="Arial" w:cs="Arial"/>
        </w:rPr>
        <w:t>(</w:t>
      </w:r>
      <w:r w:rsidR="00E6260B" w:rsidRPr="0065539D">
        <w:rPr>
          <w:rFonts w:ascii="Arial" w:hAnsi="Arial" w:cs="Arial"/>
        </w:rPr>
        <w:t>Decreto Direttoriale</w:t>
      </w:r>
      <w:r w:rsidR="00E6260B">
        <w:rPr>
          <w:rFonts w:ascii="Arial" w:hAnsi="Arial" w:cs="Arial"/>
        </w:rPr>
        <w:t>)</w:t>
      </w:r>
      <w:r w:rsidRPr="0065539D">
        <w:rPr>
          <w:rFonts w:ascii="Arial" w:hAnsi="Arial" w:cs="Arial"/>
        </w:rPr>
        <w:t>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 a collegare i CIG e gli SMARTCIG richiesti al CUP attraverso il SIMOG e a comunicarli entro 10 giorni dalla scadenza precedentemente indicata, alla seguente PEC dedicata: </w:t>
      </w:r>
      <w:hyperlink r:id="rId9" w:history="1">
        <w:r w:rsidRPr="0065539D">
          <w:rPr>
            <w:rStyle w:val="Collegamentoipertestuale"/>
            <w:rFonts w:ascii="Arial" w:hAnsi="Arial" w:cs="Arial"/>
          </w:rPr>
          <w:t>fondoprog.iip@pec.mit.gov.it</w:t>
        </w:r>
      </w:hyperlink>
      <w:hyperlink r:id="rId10" w:history="1"/>
      <w:r w:rsidRPr="0065539D">
        <w:rPr>
          <w:rFonts w:ascii="Arial" w:hAnsi="Arial" w:cs="Arial"/>
        </w:rPr>
        <w:t>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 all’aggiudicazione definitiva del servizio di ingegneria relativo a ciascun </w:t>
      </w:r>
      <w:r w:rsidR="00036526">
        <w:rPr>
          <w:rFonts w:ascii="Arial" w:hAnsi="Arial" w:cs="Arial"/>
        </w:rPr>
        <w:t>piano/</w:t>
      </w:r>
      <w:r w:rsidRPr="0065539D">
        <w:rPr>
          <w:rFonts w:ascii="Arial" w:hAnsi="Arial" w:cs="Arial"/>
        </w:rPr>
        <w:t>progetto</w:t>
      </w:r>
      <w:r w:rsidR="00036526">
        <w:rPr>
          <w:rFonts w:ascii="Arial" w:hAnsi="Arial" w:cs="Arial"/>
        </w:rPr>
        <w:t>/</w:t>
      </w:r>
      <w:proofErr w:type="spellStart"/>
      <w:r w:rsidR="00036526">
        <w:rPr>
          <w:rFonts w:ascii="Arial" w:hAnsi="Arial" w:cs="Arial"/>
        </w:rPr>
        <w:t>project</w:t>
      </w:r>
      <w:proofErr w:type="spellEnd"/>
      <w:r w:rsidR="00036526">
        <w:rPr>
          <w:rFonts w:ascii="Arial" w:hAnsi="Arial" w:cs="Arial"/>
        </w:rPr>
        <w:t xml:space="preserve"> </w:t>
      </w:r>
      <w:proofErr w:type="spellStart"/>
      <w:r w:rsidR="00036526">
        <w:rPr>
          <w:rFonts w:ascii="Arial" w:hAnsi="Arial" w:cs="Arial"/>
        </w:rPr>
        <w:t>review</w:t>
      </w:r>
      <w:proofErr w:type="spellEnd"/>
      <w:r w:rsidRPr="0065539D">
        <w:rPr>
          <w:rFonts w:ascii="Arial" w:hAnsi="Arial" w:cs="Arial"/>
        </w:rPr>
        <w:t xml:space="preserve"> ammesso entro e non oltre il termine perentorio di 270 giorni decorrenti dalla data programmata di inizio procedura indicata, come previsto all’art. 7, comma 1, lettera c), del Decreto Direttoriale.</w:t>
      </w:r>
    </w:p>
    <w:p w:rsidR="00745063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 all’inserimento nella </w:t>
      </w:r>
      <w:r w:rsidR="00A10ABE">
        <w:rPr>
          <w:rFonts w:ascii="Arial" w:hAnsi="Arial" w:cs="Arial"/>
        </w:rPr>
        <w:t>Banca dati delle pubbliche amministrazioni (</w:t>
      </w:r>
      <w:r w:rsidRPr="0065539D">
        <w:rPr>
          <w:rFonts w:ascii="Arial" w:hAnsi="Arial" w:cs="Arial"/>
        </w:rPr>
        <w:t>BDAP</w:t>
      </w:r>
      <w:r w:rsidR="00A10ABE">
        <w:rPr>
          <w:rFonts w:ascii="Arial" w:hAnsi="Arial" w:cs="Arial"/>
        </w:rPr>
        <w:t>)</w:t>
      </w:r>
      <w:r w:rsidRPr="0065539D">
        <w:rPr>
          <w:rFonts w:ascii="Arial" w:hAnsi="Arial" w:cs="Arial"/>
        </w:rPr>
        <w:t>, per ciascun progetto ammesso, della data di aggiudicazione definitiva e del relativo costo, al netto delle economie conseguite</w:t>
      </w:r>
      <w:r w:rsidR="00745063">
        <w:rPr>
          <w:rFonts w:ascii="Arial" w:hAnsi="Arial" w:cs="Arial"/>
        </w:rPr>
        <w:t>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 a comunicare, entro 10 giorni dalla scadenza fissata all’articolo 7, comma 1, lettera c) del Decreto Direttoriale all’indirizzo PEC </w:t>
      </w:r>
      <w:hyperlink r:id="rId11" w:history="1">
        <w:r w:rsidRPr="0065539D">
          <w:rPr>
            <w:rStyle w:val="Collegamentoipertestuale"/>
            <w:rFonts w:ascii="Arial" w:hAnsi="Arial" w:cs="Arial"/>
          </w:rPr>
          <w:t>fondoprog.iip@pec.mit.gov.it</w:t>
        </w:r>
      </w:hyperlink>
      <w:r w:rsidRPr="0065539D">
        <w:rPr>
          <w:rFonts w:ascii="Arial" w:hAnsi="Arial" w:cs="Arial"/>
        </w:rPr>
        <w:t>, la data di aggiudicazione definitiva ed il costo per ciascun progetto ammesso, al netto delle economie conseguite, come previsto all’articolo 7, comma 1, lettera d).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impegna, per ogni </w:t>
      </w:r>
      <w:r w:rsidR="00036526">
        <w:rPr>
          <w:rFonts w:ascii="Arial" w:hAnsi="Arial" w:cs="Arial"/>
        </w:rPr>
        <w:t>piano/progetto/</w:t>
      </w:r>
      <w:proofErr w:type="spellStart"/>
      <w:r w:rsidR="00036526">
        <w:rPr>
          <w:rFonts w:ascii="Arial" w:hAnsi="Arial" w:cs="Arial"/>
        </w:rPr>
        <w:t>project</w:t>
      </w:r>
      <w:proofErr w:type="spellEnd"/>
      <w:r w:rsidR="00036526">
        <w:rPr>
          <w:rFonts w:ascii="Arial" w:hAnsi="Arial" w:cs="Arial"/>
        </w:rPr>
        <w:t xml:space="preserve"> </w:t>
      </w:r>
      <w:proofErr w:type="spellStart"/>
      <w:r w:rsidR="00036526">
        <w:rPr>
          <w:rFonts w:ascii="Arial" w:hAnsi="Arial" w:cs="Arial"/>
        </w:rPr>
        <w:t>review</w:t>
      </w:r>
      <w:proofErr w:type="spellEnd"/>
      <w:r w:rsidR="00036526" w:rsidRPr="0065539D">
        <w:rPr>
          <w:rFonts w:ascii="Arial" w:hAnsi="Arial" w:cs="Arial"/>
        </w:rPr>
        <w:t xml:space="preserve"> </w:t>
      </w:r>
      <w:r w:rsidRPr="0065539D">
        <w:rPr>
          <w:rFonts w:ascii="Arial" w:hAnsi="Arial" w:cs="Arial"/>
        </w:rPr>
        <w:t>ammess</w:t>
      </w:r>
      <w:r w:rsidR="00036526">
        <w:rPr>
          <w:rFonts w:ascii="Arial" w:hAnsi="Arial" w:cs="Arial"/>
        </w:rPr>
        <w:t>o</w:t>
      </w:r>
      <w:r w:rsidRPr="0065539D">
        <w:rPr>
          <w:rFonts w:ascii="Arial" w:hAnsi="Arial" w:cs="Arial"/>
        </w:rPr>
        <w:t xml:space="preserve"> a finanziamento, </w:t>
      </w:r>
      <w:r w:rsidRPr="003035D8">
        <w:rPr>
          <w:rFonts w:ascii="Arial" w:hAnsi="Arial" w:cs="Arial"/>
        </w:rPr>
        <w:t>entro 24 mesi</w:t>
      </w:r>
      <w:r w:rsidRPr="0065539D">
        <w:rPr>
          <w:rFonts w:ascii="Arial" w:hAnsi="Arial" w:cs="Arial"/>
        </w:rPr>
        <w:t xml:space="preserve"> dalla data di aggiudicazione definitiva, ad approvare la relativa progettazione e a comunicare alla PEC dedicata </w:t>
      </w:r>
      <w:hyperlink r:id="rId12" w:history="1">
        <w:r w:rsidRPr="0065539D">
          <w:rPr>
            <w:rStyle w:val="Collegamentoipertestuale"/>
            <w:rFonts w:ascii="Arial" w:hAnsi="Arial" w:cs="Arial"/>
          </w:rPr>
          <w:t>fondoprog.iip@pec.mit.gov.it</w:t>
        </w:r>
      </w:hyperlink>
      <w:r w:rsidRPr="0065539D">
        <w:rPr>
          <w:rStyle w:val="Collegamentoipertestuale"/>
          <w:rFonts w:ascii="Arial" w:hAnsi="Arial" w:cs="Arial"/>
        </w:rPr>
        <w:t xml:space="preserve"> l</w:t>
      </w:r>
      <w:r w:rsidRPr="0065539D">
        <w:rPr>
          <w:rFonts w:ascii="Arial" w:hAnsi="Arial" w:cs="Arial"/>
        </w:rPr>
        <w:t>a relativa data di approvazione ed il costo finale al nett</w:t>
      </w:r>
      <w:r w:rsidR="001975D2">
        <w:rPr>
          <w:rFonts w:ascii="Arial" w:hAnsi="Arial" w:cs="Arial"/>
        </w:rPr>
        <w:t>o delle economie di gara, nonch</w:t>
      </w:r>
      <w:r w:rsidR="003035D8">
        <w:rPr>
          <w:rFonts w:ascii="Arial" w:hAnsi="Arial" w:cs="Arial"/>
        </w:rPr>
        <w:t>é</w:t>
      </w:r>
      <w:r w:rsidRPr="0065539D">
        <w:rPr>
          <w:rFonts w:ascii="Arial" w:hAnsi="Arial" w:cs="Arial"/>
        </w:rPr>
        <w:t xml:space="preserve"> alla trasmissione del provvedimento di approvazione del progetto.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>Questo Ente si impegna per</w:t>
      </w:r>
      <w:r w:rsidR="00036526">
        <w:rPr>
          <w:rFonts w:ascii="Arial" w:hAnsi="Arial" w:cs="Arial"/>
        </w:rPr>
        <w:t xml:space="preserve"> ogni</w:t>
      </w:r>
      <w:r w:rsidRPr="0065539D">
        <w:rPr>
          <w:rFonts w:ascii="Arial" w:hAnsi="Arial" w:cs="Arial"/>
        </w:rPr>
        <w:t xml:space="preserve"> </w:t>
      </w:r>
      <w:r w:rsidR="00036526">
        <w:rPr>
          <w:rFonts w:ascii="Arial" w:hAnsi="Arial" w:cs="Arial"/>
        </w:rPr>
        <w:t>piano/progetto/</w:t>
      </w:r>
      <w:proofErr w:type="spellStart"/>
      <w:r w:rsidR="00036526">
        <w:rPr>
          <w:rFonts w:ascii="Arial" w:hAnsi="Arial" w:cs="Arial"/>
        </w:rPr>
        <w:t>project</w:t>
      </w:r>
      <w:proofErr w:type="spellEnd"/>
      <w:r w:rsidR="00036526">
        <w:rPr>
          <w:rFonts w:ascii="Arial" w:hAnsi="Arial" w:cs="Arial"/>
        </w:rPr>
        <w:t xml:space="preserve"> </w:t>
      </w:r>
      <w:proofErr w:type="spellStart"/>
      <w:r w:rsidR="00036526">
        <w:rPr>
          <w:rFonts w:ascii="Arial" w:hAnsi="Arial" w:cs="Arial"/>
        </w:rPr>
        <w:t>review</w:t>
      </w:r>
      <w:proofErr w:type="spellEnd"/>
      <w:r w:rsidRPr="0065539D">
        <w:rPr>
          <w:rFonts w:ascii="Arial" w:hAnsi="Arial" w:cs="Arial"/>
        </w:rPr>
        <w:t xml:space="preserve"> ammess</w:t>
      </w:r>
      <w:r w:rsidR="00036526">
        <w:rPr>
          <w:rFonts w:ascii="Arial" w:hAnsi="Arial" w:cs="Arial"/>
        </w:rPr>
        <w:t>o</w:t>
      </w:r>
      <w:r w:rsidRPr="0065539D">
        <w:rPr>
          <w:rFonts w:ascii="Arial" w:hAnsi="Arial" w:cs="Arial"/>
        </w:rPr>
        <w:t xml:space="preserve"> a finanziamento</w:t>
      </w:r>
      <w:r w:rsidRPr="0065539D" w:rsidDel="00AE4AF4">
        <w:rPr>
          <w:rFonts w:ascii="Arial" w:hAnsi="Arial" w:cs="Arial"/>
        </w:rPr>
        <w:t xml:space="preserve"> </w:t>
      </w:r>
      <w:r w:rsidRPr="0065539D">
        <w:rPr>
          <w:rFonts w:ascii="Arial" w:hAnsi="Arial" w:cs="Arial"/>
        </w:rPr>
        <w:t xml:space="preserve">all’inserimento nella BDAP della data e degli importi di </w:t>
      </w:r>
      <w:r w:rsidRPr="00ED2710">
        <w:rPr>
          <w:rFonts w:ascii="Arial" w:hAnsi="Arial" w:cs="Arial"/>
        </w:rPr>
        <w:t>spesa</w:t>
      </w:r>
      <w:r w:rsidRPr="0065539D">
        <w:rPr>
          <w:rFonts w:ascii="Arial" w:hAnsi="Arial" w:cs="Arial"/>
        </w:rPr>
        <w:t>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 per </w:t>
      </w:r>
      <w:r w:rsidR="00036526">
        <w:rPr>
          <w:rFonts w:ascii="Arial" w:hAnsi="Arial" w:cs="Arial"/>
        </w:rPr>
        <w:t>ogni piano/progetto/</w:t>
      </w:r>
      <w:proofErr w:type="spellStart"/>
      <w:r w:rsidR="00036526">
        <w:rPr>
          <w:rFonts w:ascii="Arial" w:hAnsi="Arial" w:cs="Arial"/>
        </w:rPr>
        <w:t>project</w:t>
      </w:r>
      <w:proofErr w:type="spellEnd"/>
      <w:r w:rsidR="00036526">
        <w:rPr>
          <w:rFonts w:ascii="Arial" w:hAnsi="Arial" w:cs="Arial"/>
        </w:rPr>
        <w:t xml:space="preserve"> </w:t>
      </w:r>
      <w:proofErr w:type="spellStart"/>
      <w:r w:rsidR="00036526">
        <w:rPr>
          <w:rFonts w:ascii="Arial" w:hAnsi="Arial" w:cs="Arial"/>
        </w:rPr>
        <w:t>review</w:t>
      </w:r>
      <w:proofErr w:type="spellEnd"/>
      <w:r w:rsidRPr="0065539D">
        <w:rPr>
          <w:rFonts w:ascii="Arial" w:hAnsi="Arial" w:cs="Arial"/>
        </w:rPr>
        <w:t xml:space="preserve"> ammess</w:t>
      </w:r>
      <w:r w:rsidR="00036526">
        <w:rPr>
          <w:rFonts w:ascii="Arial" w:hAnsi="Arial" w:cs="Arial"/>
        </w:rPr>
        <w:t>o</w:t>
      </w:r>
      <w:r w:rsidRPr="0065539D">
        <w:rPr>
          <w:rFonts w:ascii="Arial" w:hAnsi="Arial" w:cs="Arial"/>
        </w:rPr>
        <w:t xml:space="preserve"> a finanziamento</w:t>
      </w:r>
      <w:r w:rsidRPr="0065539D" w:rsidDel="00AE4AF4">
        <w:rPr>
          <w:rFonts w:ascii="Arial" w:hAnsi="Arial" w:cs="Arial"/>
        </w:rPr>
        <w:t xml:space="preserve"> </w:t>
      </w:r>
      <w:r w:rsidRPr="0065539D">
        <w:rPr>
          <w:rFonts w:ascii="Arial" w:hAnsi="Arial" w:cs="Arial"/>
        </w:rPr>
        <w:t>alla liquidazione e al pagamento delle spese sostenute attraverso il Sistema Informativo sulle Operazioni degli Enti Pubblici (SIOPE), provvedendo alla corretta associazione al CUP.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 per ogni </w:t>
      </w:r>
      <w:r w:rsidR="00036526">
        <w:rPr>
          <w:rFonts w:ascii="Arial" w:hAnsi="Arial" w:cs="Arial"/>
        </w:rPr>
        <w:t>piano/progetto/</w:t>
      </w:r>
      <w:proofErr w:type="spellStart"/>
      <w:r w:rsidR="00036526">
        <w:rPr>
          <w:rFonts w:ascii="Arial" w:hAnsi="Arial" w:cs="Arial"/>
        </w:rPr>
        <w:t>project</w:t>
      </w:r>
      <w:proofErr w:type="spellEnd"/>
      <w:r w:rsidR="00036526">
        <w:rPr>
          <w:rFonts w:ascii="Arial" w:hAnsi="Arial" w:cs="Arial"/>
        </w:rPr>
        <w:t xml:space="preserve"> </w:t>
      </w:r>
      <w:proofErr w:type="spellStart"/>
      <w:r w:rsidR="00036526">
        <w:rPr>
          <w:rFonts w:ascii="Arial" w:hAnsi="Arial" w:cs="Arial"/>
        </w:rPr>
        <w:t>review</w:t>
      </w:r>
      <w:proofErr w:type="spellEnd"/>
      <w:r w:rsidRPr="0065539D">
        <w:rPr>
          <w:rFonts w:ascii="Arial" w:hAnsi="Arial" w:cs="Arial"/>
        </w:rPr>
        <w:t xml:space="preserve"> ammess</w:t>
      </w:r>
      <w:r w:rsidR="00036526">
        <w:rPr>
          <w:rFonts w:ascii="Arial" w:hAnsi="Arial" w:cs="Arial"/>
        </w:rPr>
        <w:t>o</w:t>
      </w:r>
      <w:r w:rsidRPr="0065539D">
        <w:rPr>
          <w:rFonts w:ascii="Arial" w:hAnsi="Arial" w:cs="Arial"/>
        </w:rPr>
        <w:t xml:space="preserve"> a finanziamento, </w:t>
      </w:r>
      <w:r w:rsidRPr="00002293">
        <w:rPr>
          <w:rFonts w:ascii="Arial" w:hAnsi="Arial" w:cs="Arial"/>
        </w:rPr>
        <w:t>entro</w:t>
      </w:r>
      <w:r w:rsidRPr="00002293">
        <w:rPr>
          <w:rFonts w:ascii="Arial" w:hAnsi="Arial" w:cs="Arial"/>
          <w:color w:val="000000" w:themeColor="text1"/>
        </w:rPr>
        <w:t xml:space="preserve"> 6 mesi</w:t>
      </w:r>
      <w:r w:rsidRPr="00036526">
        <w:rPr>
          <w:rFonts w:ascii="Arial" w:hAnsi="Arial" w:cs="Arial"/>
          <w:color w:val="000000" w:themeColor="text1"/>
        </w:rPr>
        <w:t xml:space="preserve"> </w:t>
      </w:r>
      <w:r w:rsidRPr="0065539D">
        <w:rPr>
          <w:rFonts w:ascii="Arial" w:hAnsi="Arial" w:cs="Arial"/>
          <w:color w:val="000000" w:themeColor="text1"/>
        </w:rPr>
        <w:t>dalla data di approvazione dei relativi progetti, a</w:t>
      </w:r>
      <w:r w:rsidRPr="0065539D">
        <w:rPr>
          <w:rFonts w:ascii="Arial" w:hAnsi="Arial" w:cs="Arial"/>
        </w:rPr>
        <w:t xml:space="preserve"> presentare per ogni singolo progetto, alla PEC </w:t>
      </w:r>
      <w:r w:rsidRPr="0065539D">
        <w:rPr>
          <w:rFonts w:ascii="Arial" w:hAnsi="Arial" w:cs="Arial"/>
          <w:color w:val="000000" w:themeColor="text1"/>
        </w:rPr>
        <w:t xml:space="preserve">dedicata </w:t>
      </w:r>
      <w:hyperlink r:id="rId13" w:history="1">
        <w:r w:rsidRPr="0065539D">
          <w:rPr>
            <w:rStyle w:val="Collegamentoipertestuale"/>
            <w:rFonts w:ascii="Arial" w:hAnsi="Arial" w:cs="Arial"/>
          </w:rPr>
          <w:t>fondoprog.iip@pec.mit.gov.it</w:t>
        </w:r>
      </w:hyperlink>
      <w:r w:rsidRPr="0065539D">
        <w:rPr>
          <w:rStyle w:val="Collegamentoipertestuale"/>
          <w:rFonts w:ascii="Arial" w:hAnsi="Arial" w:cs="Arial"/>
        </w:rPr>
        <w:t>,</w:t>
      </w:r>
      <w:r w:rsidRPr="0065539D">
        <w:rPr>
          <w:rFonts w:ascii="Arial" w:hAnsi="Arial" w:cs="Arial"/>
        </w:rPr>
        <w:t xml:space="preserve"> la rendicontazione delle spese sostenute (cfr. Allegato </w:t>
      </w:r>
      <w:r w:rsidR="00E6260B">
        <w:rPr>
          <w:rFonts w:ascii="Arial" w:hAnsi="Arial" w:cs="Arial"/>
        </w:rPr>
        <w:t>7</w:t>
      </w:r>
      <w:r w:rsidRPr="0065539D">
        <w:rPr>
          <w:rFonts w:ascii="Arial" w:hAnsi="Arial" w:cs="Arial"/>
        </w:rPr>
        <w:t xml:space="preserve"> al Decreto Direttoriale).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impegna, ai sensi del Decreto legislativo 29 dicembre 2011, n. 229, all’inserimento dei dati relativi ai </w:t>
      </w:r>
      <w:r w:rsidR="00036526">
        <w:rPr>
          <w:rFonts w:ascii="Arial" w:hAnsi="Arial" w:cs="Arial"/>
        </w:rPr>
        <w:t>piani/</w:t>
      </w:r>
      <w:r w:rsidRPr="0065539D">
        <w:rPr>
          <w:rFonts w:ascii="Arial" w:hAnsi="Arial" w:cs="Arial"/>
        </w:rPr>
        <w:t>progetti</w:t>
      </w:r>
      <w:r w:rsidR="00036526">
        <w:rPr>
          <w:rFonts w:ascii="Arial" w:hAnsi="Arial" w:cs="Arial"/>
        </w:rPr>
        <w:t>/</w:t>
      </w:r>
      <w:proofErr w:type="spellStart"/>
      <w:r w:rsidR="00036526">
        <w:rPr>
          <w:rFonts w:ascii="Arial" w:hAnsi="Arial" w:cs="Arial"/>
        </w:rPr>
        <w:t>project</w:t>
      </w:r>
      <w:proofErr w:type="spellEnd"/>
      <w:r w:rsidR="00036526">
        <w:rPr>
          <w:rFonts w:ascii="Arial" w:hAnsi="Arial" w:cs="Arial"/>
        </w:rPr>
        <w:t xml:space="preserve"> </w:t>
      </w:r>
      <w:proofErr w:type="spellStart"/>
      <w:r w:rsidR="00036526">
        <w:rPr>
          <w:rFonts w:ascii="Arial" w:hAnsi="Arial" w:cs="Arial"/>
        </w:rPr>
        <w:t>review</w:t>
      </w:r>
      <w:proofErr w:type="spellEnd"/>
      <w:r w:rsidRPr="0065539D">
        <w:rPr>
          <w:rFonts w:ascii="Arial" w:hAnsi="Arial" w:cs="Arial"/>
        </w:rPr>
        <w:t xml:space="preserve"> ammessi a finanziamento statale nel sistema di “Monitoraggio delle opere pubbliche” della “Banca dati delle pubbliche amministrazioni (BDAP)”, anche al fine di consentire alla Direzione generale per l’edilizia statale e gli interventi speciali il monitoraggio dei procedimenti relativi alle </w:t>
      </w:r>
      <w:r w:rsidR="00036526">
        <w:rPr>
          <w:rFonts w:ascii="Arial" w:hAnsi="Arial" w:cs="Arial"/>
        </w:rPr>
        <w:t>pianificazioni/</w:t>
      </w:r>
      <w:r w:rsidRPr="0065539D">
        <w:rPr>
          <w:rFonts w:ascii="Arial" w:hAnsi="Arial" w:cs="Arial"/>
        </w:rPr>
        <w:t>progettazioni oggetto di finanziamento statale.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è consapevole che sono oggetto di automatica revoca le risorse ammesse a finanziamento statale per le attività di </w:t>
      </w:r>
      <w:r w:rsidR="00036526">
        <w:rPr>
          <w:rFonts w:ascii="Arial" w:hAnsi="Arial" w:cs="Arial"/>
        </w:rPr>
        <w:t>pianificazione/</w:t>
      </w:r>
      <w:r w:rsidRPr="0065539D">
        <w:rPr>
          <w:rFonts w:ascii="Arial" w:hAnsi="Arial" w:cs="Arial"/>
        </w:rPr>
        <w:t>progettazione per le quali l’Ente beneficiario:</w:t>
      </w:r>
    </w:p>
    <w:p w:rsidR="00A96C2F" w:rsidRPr="0065539D" w:rsidRDefault="00A96C2F" w:rsidP="00A96C2F">
      <w:pPr>
        <w:pStyle w:val="Paragrafoelenco"/>
        <w:numPr>
          <w:ilvl w:val="0"/>
          <w:numId w:val="1"/>
        </w:numPr>
        <w:spacing w:after="60" w:line="220" w:lineRule="exact"/>
        <w:ind w:left="284" w:hanging="284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>non ha provveduto alla pubblicazione del bando di gara entro il termine perentorio di novanta giorni dalla data programmata di inizio procedura di cui all’art. 4, comma 1,</w:t>
      </w:r>
      <w:r w:rsidR="00EC72E9">
        <w:rPr>
          <w:rFonts w:ascii="Arial" w:hAnsi="Arial" w:cs="Arial"/>
        </w:rPr>
        <w:t xml:space="preserve"> lettera </w:t>
      </w:r>
      <w:r w:rsidR="00036526">
        <w:rPr>
          <w:rFonts w:ascii="Arial" w:hAnsi="Arial" w:cs="Arial"/>
        </w:rPr>
        <w:t>c</w:t>
      </w:r>
      <w:r w:rsidRPr="0065539D">
        <w:rPr>
          <w:rFonts w:ascii="Arial" w:hAnsi="Arial" w:cs="Arial"/>
        </w:rPr>
        <w:t>)</w:t>
      </w:r>
      <w:r w:rsidR="00ED2710">
        <w:rPr>
          <w:rFonts w:ascii="Arial" w:hAnsi="Arial" w:cs="Arial"/>
        </w:rPr>
        <w:t>,</w:t>
      </w:r>
      <w:r w:rsidRPr="0065539D">
        <w:rPr>
          <w:rFonts w:ascii="Arial" w:hAnsi="Arial" w:cs="Arial"/>
        </w:rPr>
        <w:t xml:space="preserve"> del Decreto Direttoriale ed alla successiva comunicazione sulla PEC dedicata </w:t>
      </w:r>
      <w:hyperlink r:id="rId14" w:history="1">
        <w:r w:rsidRPr="0065539D">
          <w:rPr>
            <w:rStyle w:val="Collegamentoipertestuale"/>
            <w:rFonts w:ascii="Arial" w:hAnsi="Arial" w:cs="Arial"/>
          </w:rPr>
          <w:t>fondoprog.iip@pec.mit.gov.it</w:t>
        </w:r>
      </w:hyperlink>
      <w:r w:rsidRPr="0065539D">
        <w:rPr>
          <w:rStyle w:val="Collegamentoipertestuale"/>
          <w:rFonts w:ascii="Arial" w:hAnsi="Arial" w:cs="Arial"/>
        </w:rPr>
        <w:t>;</w:t>
      </w:r>
    </w:p>
    <w:p w:rsidR="00A96C2F" w:rsidRPr="0065539D" w:rsidRDefault="00A96C2F" w:rsidP="00A96C2F">
      <w:pPr>
        <w:pStyle w:val="Paragrafoelenco"/>
        <w:numPr>
          <w:ilvl w:val="0"/>
          <w:numId w:val="1"/>
        </w:numPr>
        <w:spacing w:after="60" w:line="220" w:lineRule="exact"/>
        <w:ind w:left="284" w:hanging="284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non ha provveduto all’aggiudicazione definitiva entro il termine perentorio di 270 giorni decorrenti dalla data programmata di inizio procedura </w:t>
      </w:r>
      <w:r w:rsidR="00A10ABE">
        <w:rPr>
          <w:rFonts w:ascii="Arial" w:hAnsi="Arial" w:cs="Arial"/>
        </w:rPr>
        <w:t>come previsto</w:t>
      </w:r>
      <w:r w:rsidRPr="0065539D">
        <w:rPr>
          <w:rFonts w:ascii="Arial" w:hAnsi="Arial" w:cs="Arial"/>
        </w:rPr>
        <w:t xml:space="preserve"> all’art.7, comma 1, lettera c)</w:t>
      </w:r>
      <w:r w:rsidR="00ED2710">
        <w:rPr>
          <w:rFonts w:ascii="Arial" w:hAnsi="Arial" w:cs="Arial"/>
        </w:rPr>
        <w:t>,</w:t>
      </w:r>
      <w:r w:rsidRPr="0065539D">
        <w:rPr>
          <w:rFonts w:ascii="Arial" w:hAnsi="Arial" w:cs="Arial"/>
        </w:rPr>
        <w:t xml:space="preserve"> del Decreto Direttoriale;</w:t>
      </w:r>
    </w:p>
    <w:p w:rsidR="00A96C2F" w:rsidRPr="00EB29BB" w:rsidRDefault="00A96C2F" w:rsidP="00A96C2F">
      <w:pPr>
        <w:pStyle w:val="Paragrafoelenco"/>
        <w:numPr>
          <w:ilvl w:val="0"/>
          <w:numId w:val="1"/>
        </w:numPr>
        <w:spacing w:after="60" w:line="220" w:lineRule="exact"/>
        <w:ind w:left="284" w:hanging="284"/>
        <w:jc w:val="both"/>
        <w:rPr>
          <w:rFonts w:ascii="Arial" w:hAnsi="Arial" w:cs="Arial"/>
        </w:rPr>
      </w:pPr>
      <w:r w:rsidRPr="00EB29BB">
        <w:rPr>
          <w:rFonts w:ascii="Arial" w:hAnsi="Arial" w:cs="Arial"/>
        </w:rPr>
        <w:t>incorra in violazioni o negligenze, tanto in ordine alle condizioni stabilite nel Decreto Direttoriale, quanto a norme di legge o regolamenti, a disposizioni amministrative ed alle stesse norme di buona amministrazione.</w:t>
      </w:r>
    </w:p>
    <w:p w:rsidR="00A96C2F" w:rsidRPr="0065539D" w:rsidRDefault="00A96C2F" w:rsidP="00A96C2F">
      <w:pPr>
        <w:pStyle w:val="Paragrafoelenco"/>
        <w:autoSpaceDE w:val="0"/>
        <w:autoSpaceDN w:val="0"/>
        <w:adjustRightInd w:val="0"/>
        <w:spacing w:after="0" w:line="220" w:lineRule="exact"/>
        <w:ind w:left="426"/>
        <w:jc w:val="both"/>
        <w:rPr>
          <w:rFonts w:ascii="Arial" w:hAnsi="Arial" w:cs="Arial"/>
        </w:rPr>
      </w:pPr>
    </w:p>
    <w:p w:rsidR="00A96C2F" w:rsidRPr="0065539D" w:rsidRDefault="00A96C2F" w:rsidP="00A96C2F">
      <w:pPr>
        <w:pStyle w:val="Paragrafoelenco"/>
        <w:autoSpaceDE w:val="0"/>
        <w:autoSpaceDN w:val="0"/>
        <w:adjustRightInd w:val="0"/>
        <w:spacing w:after="0" w:line="220" w:lineRule="exact"/>
        <w:ind w:left="426"/>
        <w:jc w:val="both"/>
        <w:rPr>
          <w:rFonts w:ascii="Arial" w:hAnsi="Arial" w:cs="Arial"/>
        </w:rPr>
      </w:pPr>
    </w:p>
    <w:p w:rsidR="00EA7AD7" w:rsidRPr="00ED2710" w:rsidRDefault="00A96C2F" w:rsidP="00ED2710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</w:rPr>
      </w:pPr>
      <w:r w:rsidRPr="00ED2710">
        <w:rPr>
          <w:rFonts w:ascii="Arial" w:hAnsi="Arial" w:cs="Arial"/>
          <w:b/>
        </w:rPr>
        <w:tab/>
      </w:r>
      <w:r w:rsidRPr="00ED2710">
        <w:rPr>
          <w:rFonts w:ascii="Arial" w:hAnsi="Arial" w:cs="Arial"/>
          <w:b/>
        </w:rPr>
        <w:tab/>
      </w:r>
      <w:r w:rsidRPr="00ED2710">
        <w:rPr>
          <w:rFonts w:ascii="Arial" w:hAnsi="Arial" w:cs="Arial"/>
          <w:b/>
        </w:rPr>
        <w:tab/>
      </w:r>
      <w:r w:rsidRPr="00ED2710">
        <w:rPr>
          <w:rFonts w:ascii="Arial" w:hAnsi="Arial" w:cs="Arial"/>
          <w:b/>
        </w:rPr>
        <w:tab/>
      </w:r>
      <w:r w:rsidRPr="00ED2710">
        <w:rPr>
          <w:rFonts w:ascii="Arial" w:hAnsi="Arial" w:cs="Arial"/>
          <w:b/>
        </w:rPr>
        <w:tab/>
      </w:r>
      <w:r w:rsidRPr="00ED2710">
        <w:rPr>
          <w:rFonts w:ascii="Arial" w:hAnsi="Arial" w:cs="Arial"/>
          <w:b/>
        </w:rPr>
        <w:tab/>
      </w:r>
      <w:r w:rsidRPr="00ED2710">
        <w:rPr>
          <w:rFonts w:ascii="Arial" w:hAnsi="Arial" w:cs="Arial"/>
          <w:b/>
        </w:rPr>
        <w:tab/>
      </w:r>
      <w:r w:rsidRPr="00ED2710">
        <w:rPr>
          <w:rFonts w:ascii="Arial" w:hAnsi="Arial" w:cs="Arial"/>
          <w:b/>
        </w:rPr>
        <w:tab/>
        <w:t>FIRMATO DIGITALMENTE</w:t>
      </w:r>
    </w:p>
    <w:sectPr w:rsidR="00EA7AD7" w:rsidRPr="00ED2710" w:rsidSect="0032344A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2F" w:rsidRDefault="00A96C2F" w:rsidP="00A96C2F">
      <w:pPr>
        <w:spacing w:after="0" w:line="240" w:lineRule="auto"/>
      </w:pPr>
      <w:r>
        <w:separator/>
      </w:r>
    </w:p>
  </w:endnote>
  <w:endnote w:type="continuationSeparator" w:id="0">
    <w:p w:rsidR="00A96C2F" w:rsidRDefault="00A96C2F" w:rsidP="00A9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2F" w:rsidRDefault="00A96C2F" w:rsidP="00A96C2F">
      <w:pPr>
        <w:spacing w:after="0" w:line="240" w:lineRule="auto"/>
      </w:pPr>
      <w:r>
        <w:separator/>
      </w:r>
    </w:p>
  </w:footnote>
  <w:footnote w:type="continuationSeparator" w:id="0">
    <w:p w:rsidR="00A96C2F" w:rsidRDefault="00A96C2F" w:rsidP="00A9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133"/>
    <w:multiLevelType w:val="hybridMultilevel"/>
    <w:tmpl w:val="8D4C0092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ola Bacchetta">
    <w15:presenceInfo w15:providerId="AD" w15:userId="S-1-5-21-1801674531-1645522239-682003330-1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C3"/>
    <w:rsid w:val="00002293"/>
    <w:rsid w:val="00036526"/>
    <w:rsid w:val="00046B31"/>
    <w:rsid w:val="00096FC1"/>
    <w:rsid w:val="000A0EED"/>
    <w:rsid w:val="001975D2"/>
    <w:rsid w:val="001A5C17"/>
    <w:rsid w:val="001B1C57"/>
    <w:rsid w:val="00235908"/>
    <w:rsid w:val="0029320B"/>
    <w:rsid w:val="002C1F9E"/>
    <w:rsid w:val="003035D8"/>
    <w:rsid w:val="0032344A"/>
    <w:rsid w:val="00323B59"/>
    <w:rsid w:val="00374B9C"/>
    <w:rsid w:val="00377DEC"/>
    <w:rsid w:val="003D089A"/>
    <w:rsid w:val="0047012A"/>
    <w:rsid w:val="00477C59"/>
    <w:rsid w:val="00532BF9"/>
    <w:rsid w:val="005543C3"/>
    <w:rsid w:val="00554C86"/>
    <w:rsid w:val="00626B6A"/>
    <w:rsid w:val="006331E1"/>
    <w:rsid w:val="0065539D"/>
    <w:rsid w:val="00734D26"/>
    <w:rsid w:val="00745063"/>
    <w:rsid w:val="007B7659"/>
    <w:rsid w:val="007D7C86"/>
    <w:rsid w:val="007F16AB"/>
    <w:rsid w:val="00826E70"/>
    <w:rsid w:val="008B06E7"/>
    <w:rsid w:val="008B3172"/>
    <w:rsid w:val="00950C35"/>
    <w:rsid w:val="009811A1"/>
    <w:rsid w:val="00A10ABE"/>
    <w:rsid w:val="00A96C2F"/>
    <w:rsid w:val="00AE138B"/>
    <w:rsid w:val="00C12746"/>
    <w:rsid w:val="00C261E3"/>
    <w:rsid w:val="00C339E6"/>
    <w:rsid w:val="00D00953"/>
    <w:rsid w:val="00E6260B"/>
    <w:rsid w:val="00EA7AD7"/>
    <w:rsid w:val="00EB29BB"/>
    <w:rsid w:val="00EB67EC"/>
    <w:rsid w:val="00EC72E9"/>
    <w:rsid w:val="00ED2710"/>
    <w:rsid w:val="00ED37DC"/>
    <w:rsid w:val="00FB155B"/>
    <w:rsid w:val="00F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3C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55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C2F"/>
  </w:style>
  <w:style w:type="paragraph" w:styleId="Pidipagina">
    <w:name w:val="footer"/>
    <w:basedOn w:val="Normale"/>
    <w:link w:val="PidipaginaCarattere"/>
    <w:uiPriority w:val="99"/>
    <w:unhideWhenUsed/>
    <w:rsid w:val="00A96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C2F"/>
  </w:style>
  <w:style w:type="paragraph" w:styleId="Paragrafoelenco">
    <w:name w:val="List Paragraph"/>
    <w:basedOn w:val="Normale"/>
    <w:uiPriority w:val="34"/>
    <w:qFormat/>
    <w:rsid w:val="00A96C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C2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8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3C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55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C2F"/>
  </w:style>
  <w:style w:type="paragraph" w:styleId="Pidipagina">
    <w:name w:val="footer"/>
    <w:basedOn w:val="Normale"/>
    <w:link w:val="PidipaginaCarattere"/>
    <w:uiPriority w:val="99"/>
    <w:unhideWhenUsed/>
    <w:rsid w:val="00A96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C2F"/>
  </w:style>
  <w:style w:type="paragraph" w:styleId="Paragrafoelenco">
    <w:name w:val="List Paragraph"/>
    <w:basedOn w:val="Normale"/>
    <w:uiPriority w:val="34"/>
    <w:qFormat/>
    <w:rsid w:val="00A96C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C2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ondoprog.iip@pec.mit.gov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ondoprog.iip@pec.mit.gov.it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ndoprog.iip@pec.mit.gov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nn@pec.nnn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ndoprog.iip@pec.mit.gov.it" TargetMode="External"/><Relationship Id="rId14" Type="http://schemas.openxmlformats.org/officeDocument/2006/relationships/hyperlink" Target="mailto:fondoprog.iip@pec.mit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C774-9DC0-41A5-8103-51CE21F0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Bacchetta</dc:creator>
  <cp:lastModifiedBy>Di Lucente Silvia</cp:lastModifiedBy>
  <cp:revision>11</cp:revision>
  <dcterms:created xsi:type="dcterms:W3CDTF">2019-08-08T15:52:00Z</dcterms:created>
  <dcterms:modified xsi:type="dcterms:W3CDTF">2019-08-08T17:01:00Z</dcterms:modified>
</cp:coreProperties>
</file>